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9" w:lineRule="exact"/>
        <w:rPr>
          <w:rFonts w:hint="eastAsia" w:eastAsia="黑体"/>
          <w:i w:val="0"/>
          <w:iCs w:val="0"/>
          <w:sz w:val="32"/>
        </w:rPr>
      </w:pPr>
      <w:r>
        <w:rPr>
          <w:rFonts w:hint="eastAsia" w:eastAsia="黑体"/>
          <w:i w:val="0"/>
          <w:iCs w:val="0"/>
          <w:sz w:val="32"/>
        </w:rPr>
        <w:t>附件1</w:t>
      </w:r>
    </w:p>
    <w:p>
      <w:pPr>
        <w:adjustRightInd w:val="0"/>
        <w:snapToGrid w:val="0"/>
        <w:spacing w:line="579" w:lineRule="exact"/>
        <w:rPr>
          <w:rFonts w:hint="eastAsia" w:eastAsia="仿宋_GB2312"/>
          <w:i w:val="0"/>
          <w:iCs w:val="0"/>
          <w:sz w:val="32"/>
        </w:rPr>
      </w:pPr>
    </w:p>
    <w:p>
      <w:pPr>
        <w:pStyle w:val="5"/>
        <w:autoSpaceDE/>
        <w:autoSpaceDN/>
        <w:adjustRightInd w:val="0"/>
        <w:spacing w:line="579" w:lineRule="exact"/>
        <w:rPr>
          <w:rFonts w:hint="eastAsia" w:ascii="Times New Roman" w:eastAsia="长城小标宋体"/>
          <w:i w:val="0"/>
          <w:iCs w:val="0"/>
          <w:spacing w:val="0"/>
        </w:rPr>
      </w:pPr>
      <w:r>
        <w:rPr>
          <w:rFonts w:hint="eastAsia" w:ascii="Times New Roman" w:eastAsia="长城小标宋体"/>
          <w:i w:val="0"/>
          <w:iCs w:val="0"/>
          <w:spacing w:val="0"/>
        </w:rPr>
        <w:t>主要审计文书种类</w:t>
      </w:r>
    </w:p>
    <w:p>
      <w:pPr>
        <w:pStyle w:val="2"/>
        <w:rPr>
          <w:i w:val="0"/>
          <w:iCs w:val="0"/>
        </w:rPr>
      </w:pPr>
    </w:p>
    <w:p>
      <w:pPr>
        <w:pStyle w:val="2"/>
        <w:rPr>
          <w:rFonts w:eastAsia="黑体"/>
          <w:i w:val="0"/>
          <w:iCs w:val="0"/>
        </w:rPr>
      </w:pPr>
      <w:r>
        <w:rPr>
          <w:rFonts w:hint="eastAsia" w:eastAsia="黑体"/>
          <w:i w:val="0"/>
          <w:iCs w:val="0"/>
        </w:rPr>
        <w:t xml:space="preserve">    一、审计通知书</w:t>
      </w:r>
    </w:p>
    <w:p>
      <w:pPr>
        <w:pStyle w:val="2"/>
        <w:rPr>
          <w:i w:val="0"/>
          <w:iCs w:val="0"/>
        </w:rPr>
      </w:pPr>
      <w:r>
        <w:rPr>
          <w:i w:val="0"/>
          <w:iCs w:val="0"/>
        </w:rPr>
        <w:t xml:space="preserve">    </w:t>
      </w:r>
      <w:r>
        <w:rPr>
          <w:rFonts w:hint="eastAsia"/>
          <w:i w:val="0"/>
          <w:iCs w:val="0"/>
        </w:rPr>
        <w:t>适用于通知被审计单位（含被调查单位）接受审计（含专项审计调查）。</w:t>
      </w:r>
    </w:p>
    <w:p>
      <w:pPr>
        <w:pStyle w:val="2"/>
        <w:rPr>
          <w:rFonts w:hint="eastAsia" w:eastAsia="黑体"/>
          <w:i w:val="0"/>
          <w:iCs w:val="0"/>
        </w:rPr>
      </w:pPr>
      <w:r>
        <w:rPr>
          <w:rFonts w:hint="eastAsia" w:eastAsia="黑体"/>
          <w:i w:val="0"/>
          <w:iCs w:val="0"/>
        </w:rPr>
        <w:t xml:space="preserve">    二、</w:t>
      </w:r>
      <w:r>
        <w:rPr>
          <w:rFonts w:eastAsia="黑体"/>
          <w:i w:val="0"/>
          <w:iCs w:val="0"/>
        </w:rPr>
        <w:t>协助查询单位账户通知书</w:t>
      </w:r>
      <w:r>
        <w:rPr>
          <w:rFonts w:hint="eastAsia" w:eastAsia="黑体"/>
          <w:i w:val="0"/>
          <w:iCs w:val="0"/>
        </w:rPr>
        <w:t xml:space="preserve">    </w:t>
      </w:r>
    </w:p>
    <w:p>
      <w:pPr>
        <w:pStyle w:val="2"/>
        <w:rPr>
          <w:rFonts w:hint="eastAsia"/>
          <w:i w:val="0"/>
          <w:iCs w:val="0"/>
        </w:rPr>
      </w:pPr>
      <w:r>
        <w:rPr>
          <w:rFonts w:hint="eastAsia"/>
          <w:b/>
          <w:i w:val="0"/>
          <w:iCs w:val="0"/>
        </w:rPr>
        <w:t xml:space="preserve">    </w:t>
      </w:r>
      <w:r>
        <w:rPr>
          <w:rFonts w:hint="eastAsia"/>
          <w:i w:val="0"/>
          <w:iCs w:val="0"/>
        </w:rPr>
        <w:t>适用于查询被审计单位在金融机构的账户。</w:t>
      </w:r>
    </w:p>
    <w:p>
      <w:pPr>
        <w:pStyle w:val="2"/>
        <w:rPr>
          <w:rFonts w:eastAsia="黑体"/>
          <w:i w:val="0"/>
          <w:iCs w:val="0"/>
        </w:rPr>
      </w:pPr>
      <w:r>
        <w:rPr>
          <w:rFonts w:hint="eastAsia" w:eastAsia="黑体"/>
          <w:i w:val="0"/>
          <w:iCs w:val="0"/>
        </w:rPr>
        <w:t xml:space="preserve">    三、</w:t>
      </w:r>
      <w:r>
        <w:rPr>
          <w:rFonts w:eastAsia="黑体"/>
          <w:i w:val="0"/>
          <w:iCs w:val="0"/>
        </w:rPr>
        <w:t>协助查询个人存款通知书</w:t>
      </w:r>
    </w:p>
    <w:p>
      <w:pPr>
        <w:pStyle w:val="2"/>
        <w:rPr>
          <w:i w:val="0"/>
          <w:iCs w:val="0"/>
        </w:rPr>
      </w:pPr>
      <w:r>
        <w:rPr>
          <w:rFonts w:hint="eastAsia"/>
          <w:i w:val="0"/>
          <w:iCs w:val="0"/>
        </w:rPr>
        <w:t xml:space="preserve">    适用于查询被审计单位以个人名义在金融机构的存款。</w:t>
      </w:r>
    </w:p>
    <w:p>
      <w:pPr>
        <w:pStyle w:val="2"/>
        <w:rPr>
          <w:rFonts w:eastAsia="黑体"/>
          <w:i w:val="0"/>
          <w:iCs w:val="0"/>
        </w:rPr>
      </w:pPr>
      <w:r>
        <w:rPr>
          <w:rFonts w:hint="eastAsia" w:eastAsia="黑体"/>
          <w:i w:val="0"/>
          <w:iCs w:val="0"/>
        </w:rPr>
        <w:t xml:space="preserve">    四、封存</w:t>
      </w:r>
      <w:r>
        <w:rPr>
          <w:rFonts w:eastAsia="黑体"/>
          <w:i w:val="0"/>
          <w:iCs w:val="0"/>
        </w:rPr>
        <w:t>通知书</w:t>
      </w:r>
    </w:p>
    <w:p>
      <w:pPr>
        <w:pStyle w:val="2"/>
        <w:rPr>
          <w:i w:val="0"/>
          <w:iCs w:val="0"/>
        </w:rPr>
      </w:pPr>
      <w:r>
        <w:rPr>
          <w:rFonts w:hint="eastAsia" w:eastAsia="黑体"/>
          <w:i w:val="0"/>
          <w:iCs w:val="0"/>
        </w:rPr>
        <w:t xml:space="preserve">    </w:t>
      </w:r>
      <w:r>
        <w:rPr>
          <w:i w:val="0"/>
          <w:iCs w:val="0"/>
        </w:rPr>
        <w:t>适用于封存被审计单位</w:t>
      </w:r>
      <w:r>
        <w:rPr>
          <w:rFonts w:hint="eastAsia"/>
          <w:i w:val="0"/>
          <w:iCs w:val="0"/>
        </w:rPr>
        <w:t>有关</w:t>
      </w:r>
      <w:r>
        <w:rPr>
          <w:i w:val="0"/>
          <w:iCs w:val="0"/>
        </w:rPr>
        <w:t>资料</w:t>
      </w:r>
      <w:r>
        <w:rPr>
          <w:rFonts w:hint="eastAsia"/>
          <w:i w:val="0"/>
          <w:iCs w:val="0"/>
        </w:rPr>
        <w:t>和违反国家规定取得的</w:t>
      </w:r>
      <w:r>
        <w:rPr>
          <w:i w:val="0"/>
          <w:iCs w:val="0"/>
        </w:rPr>
        <w:t>资产。</w:t>
      </w:r>
    </w:p>
    <w:p>
      <w:pPr>
        <w:pStyle w:val="2"/>
        <w:rPr>
          <w:rFonts w:hint="eastAsia" w:eastAsia="黑体"/>
          <w:i w:val="0"/>
          <w:iCs w:val="0"/>
        </w:rPr>
      </w:pPr>
      <w:r>
        <w:rPr>
          <w:rFonts w:hint="eastAsia" w:eastAsia="黑体"/>
          <w:i w:val="0"/>
          <w:iCs w:val="0"/>
        </w:rPr>
        <w:t xml:space="preserve">    五、</w:t>
      </w:r>
      <w:r>
        <w:rPr>
          <w:rFonts w:eastAsia="黑体"/>
          <w:i w:val="0"/>
          <w:iCs w:val="0"/>
        </w:rPr>
        <w:t>审计报告</w:t>
      </w:r>
    </w:p>
    <w:p>
      <w:pPr>
        <w:pStyle w:val="2"/>
        <w:rPr>
          <w:i w:val="0"/>
          <w:iCs w:val="0"/>
        </w:rPr>
      </w:pPr>
      <w:r>
        <w:rPr>
          <w:i w:val="0"/>
          <w:iCs w:val="0"/>
        </w:rPr>
        <w:t xml:space="preserve">    </w:t>
      </w:r>
      <w:r>
        <w:rPr>
          <w:rFonts w:hint="eastAsia"/>
          <w:i w:val="0"/>
          <w:iCs w:val="0"/>
        </w:rPr>
        <w:t>适用于对被审计单位财政收支、财务收支的真实、合法、效益进行审计后出具审计结论。</w:t>
      </w:r>
    </w:p>
    <w:p>
      <w:pPr>
        <w:pStyle w:val="2"/>
        <w:rPr>
          <w:rFonts w:hint="eastAsia" w:eastAsia="黑体"/>
          <w:i w:val="0"/>
          <w:iCs w:val="0"/>
        </w:rPr>
      </w:pPr>
      <w:r>
        <w:rPr>
          <w:rFonts w:hint="eastAsia" w:eastAsia="黑体"/>
          <w:i w:val="0"/>
          <w:iCs w:val="0"/>
        </w:rPr>
        <w:t xml:space="preserve">    六、专项</w:t>
      </w:r>
      <w:r>
        <w:rPr>
          <w:rFonts w:eastAsia="黑体"/>
          <w:i w:val="0"/>
          <w:iCs w:val="0"/>
        </w:rPr>
        <w:t>审计</w:t>
      </w:r>
      <w:r>
        <w:rPr>
          <w:rFonts w:hint="eastAsia" w:eastAsia="黑体"/>
          <w:i w:val="0"/>
          <w:iCs w:val="0"/>
        </w:rPr>
        <w:t>调查</w:t>
      </w:r>
      <w:r>
        <w:rPr>
          <w:rFonts w:eastAsia="黑体"/>
          <w:i w:val="0"/>
          <w:iCs w:val="0"/>
        </w:rPr>
        <w:t>报告</w:t>
      </w:r>
    </w:p>
    <w:p>
      <w:pPr>
        <w:pStyle w:val="2"/>
        <w:rPr>
          <w:rFonts w:hint="eastAsia"/>
          <w:i w:val="0"/>
          <w:iCs w:val="0"/>
        </w:rPr>
      </w:pPr>
      <w:r>
        <w:rPr>
          <w:rFonts w:hint="eastAsia" w:eastAsia="黑体"/>
          <w:i w:val="0"/>
          <w:iCs w:val="0"/>
        </w:rPr>
        <w:t xml:space="preserve">    </w:t>
      </w:r>
      <w:r>
        <w:rPr>
          <w:rFonts w:hint="eastAsia"/>
          <w:i w:val="0"/>
          <w:iCs w:val="0"/>
        </w:rPr>
        <w:t>适用于对预算管理或者国有资产管理使用等与国家财政收支有关的特定事项进行专项审计调查后出具审计调查结论。</w:t>
      </w:r>
    </w:p>
    <w:p>
      <w:pPr>
        <w:pStyle w:val="2"/>
        <w:rPr>
          <w:rFonts w:eastAsia="黑体"/>
          <w:i w:val="0"/>
          <w:iCs w:val="0"/>
        </w:rPr>
      </w:pPr>
      <w:r>
        <w:rPr>
          <w:rFonts w:hint="eastAsia" w:eastAsia="黑体"/>
          <w:i w:val="0"/>
          <w:iCs w:val="0"/>
        </w:rPr>
        <w:t xml:space="preserve">    七、审计报告征求意见书</w:t>
      </w:r>
    </w:p>
    <w:p>
      <w:pPr>
        <w:pStyle w:val="2"/>
        <w:rPr>
          <w:i w:val="0"/>
          <w:iCs w:val="0"/>
        </w:rPr>
      </w:pPr>
      <w:r>
        <w:rPr>
          <w:i w:val="0"/>
          <w:iCs w:val="0"/>
        </w:rPr>
        <w:t xml:space="preserve">    </w:t>
      </w:r>
      <w:r>
        <w:rPr>
          <w:rFonts w:hint="eastAsia"/>
          <w:i w:val="0"/>
          <w:iCs w:val="0"/>
        </w:rPr>
        <w:t>适用于以审计机关名义向被审计单位征求对审计组的审计报告的意见。</w:t>
      </w:r>
    </w:p>
    <w:p>
      <w:pPr>
        <w:pStyle w:val="2"/>
        <w:rPr>
          <w:rFonts w:eastAsia="黑体"/>
          <w:i w:val="0"/>
          <w:iCs w:val="0"/>
        </w:rPr>
      </w:pPr>
      <w:r>
        <w:rPr>
          <w:rFonts w:hint="eastAsia" w:eastAsia="黑体"/>
          <w:i w:val="0"/>
          <w:iCs w:val="0"/>
        </w:rPr>
        <w:t xml:space="preserve">    八、审计决定书</w:t>
      </w:r>
    </w:p>
    <w:p>
      <w:pPr>
        <w:pStyle w:val="2"/>
        <w:ind w:firstLine="640"/>
        <w:rPr>
          <w:rFonts w:hint="eastAsia"/>
          <w:i w:val="0"/>
          <w:iCs w:val="0"/>
        </w:rPr>
      </w:pPr>
      <w:r>
        <w:rPr>
          <w:rFonts w:hint="eastAsia"/>
          <w:i w:val="0"/>
          <w:iCs w:val="0"/>
        </w:rPr>
        <w:t>适用于对被审计单位违反国家规定的财政收支、财务收支行为进行处理、处罚。</w:t>
      </w:r>
    </w:p>
    <w:p>
      <w:pPr>
        <w:pStyle w:val="2"/>
        <w:rPr>
          <w:rFonts w:eastAsia="黑体"/>
          <w:i w:val="0"/>
          <w:iCs w:val="0"/>
        </w:rPr>
      </w:pPr>
      <w:r>
        <w:rPr>
          <w:rFonts w:eastAsia="黑体"/>
          <w:i w:val="0"/>
          <w:iCs w:val="0"/>
        </w:rPr>
        <w:t xml:space="preserve"> </w:t>
      </w:r>
      <w:r>
        <w:rPr>
          <w:rFonts w:hint="eastAsia" w:eastAsia="黑体"/>
          <w:i w:val="0"/>
          <w:iCs w:val="0"/>
        </w:rPr>
        <w:t xml:space="preserve"> </w:t>
      </w:r>
      <w:r>
        <w:rPr>
          <w:rFonts w:hint="eastAsia" w:eastAsia="黑体"/>
          <w:i w:val="0"/>
          <w:iCs w:val="0"/>
          <w:lang w:val="en-US" w:eastAsia="zh-CN"/>
        </w:rPr>
        <w:t xml:space="preserve">  </w:t>
      </w:r>
      <w:bookmarkStart w:id="0" w:name="_GoBack"/>
      <w:bookmarkEnd w:id="0"/>
      <w:r>
        <w:rPr>
          <w:rFonts w:hint="eastAsia" w:eastAsia="黑体"/>
          <w:i w:val="0"/>
          <w:iCs w:val="0"/>
        </w:rPr>
        <w:t>九、审计移送处理书</w:t>
      </w:r>
    </w:p>
    <w:p>
      <w:pPr>
        <w:pStyle w:val="2"/>
        <w:rPr>
          <w:i w:val="0"/>
          <w:iCs w:val="0"/>
        </w:rPr>
      </w:pPr>
      <w:r>
        <w:rPr>
          <w:rFonts w:hint="eastAsia"/>
          <w:i w:val="0"/>
          <w:iCs w:val="0"/>
        </w:rPr>
        <w:t xml:space="preserve">    适用于移送有关主管机关或者单位纠正、处理处罚或者追究有关人员责任。</w:t>
      </w:r>
    </w:p>
    <w:p>
      <w:pPr>
        <w:pStyle w:val="2"/>
        <w:rPr>
          <w:rFonts w:eastAsia="黑体"/>
          <w:i w:val="0"/>
          <w:iCs w:val="0"/>
        </w:rPr>
      </w:pPr>
      <w:r>
        <w:rPr>
          <w:rFonts w:hint="eastAsia" w:eastAsia="黑体"/>
          <w:i w:val="0"/>
          <w:iCs w:val="0"/>
        </w:rPr>
        <w:t xml:space="preserve">    十、审计处罚决定书</w:t>
      </w:r>
    </w:p>
    <w:p>
      <w:pPr>
        <w:pStyle w:val="2"/>
        <w:rPr>
          <w:rFonts w:hint="eastAsia"/>
          <w:i w:val="0"/>
          <w:iCs w:val="0"/>
        </w:rPr>
      </w:pPr>
      <w:r>
        <w:rPr>
          <w:rFonts w:hint="eastAsia" w:eastAsia="黑体"/>
          <w:i w:val="0"/>
          <w:iCs w:val="0"/>
        </w:rPr>
        <w:t xml:space="preserve">    </w:t>
      </w:r>
      <w:r>
        <w:rPr>
          <w:rFonts w:hint="eastAsia"/>
          <w:i w:val="0"/>
          <w:iCs w:val="0"/>
        </w:rPr>
        <w:t>适用于对被审计单位拒绝、拖延提供与审计事项有关的资料，或者提供的资料不真实、不完整，或者拒绝、阻碍检查，且拒不改正的行为，给予行政处罚。</w:t>
      </w:r>
    </w:p>
    <w:p>
      <w:pPr>
        <w:pStyle w:val="2"/>
        <w:rPr>
          <w:rFonts w:hint="eastAsia"/>
          <w:i w:val="0"/>
          <w:iCs w:val="0"/>
        </w:rPr>
      </w:pPr>
    </w:p>
    <w:p>
      <w:pPr>
        <w:pStyle w:val="2"/>
        <w:ind w:firstLine="640"/>
        <w:rPr>
          <w:rFonts w:hint="eastAsia"/>
          <w:i w:val="0"/>
          <w:iCs w:val="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altName w:val="宋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长城小标宋体">
    <w:altName w:val="宋体"/>
    <w:panose1 w:val="0201060901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长城大标宋体">
    <w:altName w:val="宋体"/>
    <w:panose1 w:val="0201060901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316471"/>
    <w:rsid w:val="63147F77"/>
    <w:rsid w:val="7D31647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iPriority w:val="0"/>
    <w:pPr>
      <w:snapToGrid w:val="0"/>
      <w:spacing w:line="580" w:lineRule="atLeast"/>
    </w:pPr>
    <w:rPr>
      <w:rFonts w:eastAsia="仿宋_GB2312"/>
      <w:sz w:val="32"/>
    </w:rPr>
  </w:style>
  <w:style w:type="paragraph" w:customStyle="1" w:styleId="5">
    <w:name w:val="公文标题"/>
    <w:basedOn w:val="1"/>
    <w:uiPriority w:val="0"/>
    <w:pPr>
      <w:autoSpaceDE w:val="0"/>
      <w:autoSpaceDN w:val="0"/>
      <w:snapToGrid w:val="0"/>
      <w:spacing w:line="580" w:lineRule="exact"/>
      <w:jc w:val="center"/>
    </w:pPr>
    <w:rPr>
      <w:rFonts w:ascii="方正小标宋简体" w:eastAsia="方正小标宋简体"/>
      <w:spacing w:val="-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2016-11-11T07:53:00Z</dcterms:created>
  <dc:creator>Administrator</dc:creator>
  <cp:lastModifiedBy>Administrator</cp:lastModifiedBy>
  <dcterms:modified xsi:type="dcterms:W3CDTF">2016-11-11T07:54:29Z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