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72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spacing w:before="0" w:after="0" w:line="72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浙江艺术职业学院</w:t>
      </w:r>
      <w:r>
        <w:rPr>
          <w:rFonts w:hint="eastAsia" w:ascii="黑体" w:hAnsi="黑体" w:eastAsia="黑体"/>
          <w:sz w:val="32"/>
          <w:szCs w:val="32"/>
        </w:rPr>
        <w:t>戏曲表演专业（越剧）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人才培养方案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一、专业名称及专业代码</w:t>
      </w:r>
    </w:p>
    <w:p>
      <w:pPr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戏曲表演专业（越剧方向）（650204）。</w:t>
      </w:r>
    </w:p>
    <w:p>
      <w:pPr>
        <w:snapToGrid w:val="0"/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二、入学要求</w:t>
      </w:r>
    </w:p>
    <w:p>
      <w:pPr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本专业招收初中毕业生或具有同等学力者。</w:t>
      </w:r>
    </w:p>
    <w:p>
      <w:pPr>
        <w:snapToGrid w:val="0"/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三、基本修业年限</w:t>
      </w:r>
    </w:p>
    <w:p>
      <w:pPr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五年</w:t>
      </w:r>
    </w:p>
    <w:p>
      <w:pPr>
        <w:snapToGrid w:val="0"/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四、职业面向</w:t>
      </w:r>
    </w:p>
    <w:tbl>
      <w:tblPr>
        <w:tblStyle w:val="7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559"/>
        <w:gridCol w:w="1559"/>
        <w:gridCol w:w="2268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42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所属专业大类（代码）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所属专业类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（代码）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对应行业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（代码）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主要职业类别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（代码）</w:t>
            </w:r>
          </w:p>
        </w:tc>
        <w:tc>
          <w:tcPr>
            <w:tcW w:w="2375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主要岗位类别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或技术领域举例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42" w:type="dxa"/>
            <w:vMerge w:val="restart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文化艺术大类（</w:t>
            </w:r>
            <w:r>
              <w:rPr>
                <w:rFonts w:hint="eastAsia" w:eastAsia="方正仿宋简体"/>
                <w:color w:val="000000"/>
                <w:szCs w:val="21"/>
              </w:rPr>
              <w:t>65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表演艺术类（</w:t>
            </w:r>
            <w:r>
              <w:rPr>
                <w:color w:val="000000"/>
                <w:szCs w:val="21"/>
              </w:rPr>
              <w:t>6502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文化艺术业（8</w:t>
            </w:r>
            <w:r>
              <w:rPr>
                <w:rFonts w:ascii="仿宋_GB2312" w:hAnsi="仿宋_GB2312" w:eastAsia="仿宋_GB2312" w:cs="仿宋_GB2312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戏剧戏曲演员（</w:t>
            </w:r>
            <w:r>
              <w:rPr>
                <w:rFonts w:ascii="仿宋_GB2312" w:hAnsi="仿宋_GB2312" w:eastAsia="仿宋_GB2312" w:cs="仿宋_GB2312"/>
                <w:sz w:val="24"/>
              </w:rPr>
              <w:t>2-09-02-03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375" w:type="dxa"/>
            <w:vMerge w:val="restart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戏曲演员；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群众文化指导员；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文化艺术培训人员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42" w:type="dxa"/>
            <w:vMerge w:val="continue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群众文化活动服务人员（</w:t>
            </w:r>
            <w:r>
              <w:rPr>
                <w:rFonts w:ascii="仿宋_GB2312" w:hAnsi="仿宋_GB2312" w:eastAsia="仿宋_GB2312" w:cs="仿宋_GB2312"/>
                <w:sz w:val="24"/>
              </w:rPr>
              <w:t>4-13-01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375" w:type="dxa"/>
            <w:vMerge w:val="continue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42" w:type="dxa"/>
            <w:vMerge w:val="continue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教育（8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其他教学人员（2</w:t>
            </w:r>
            <w:r>
              <w:rPr>
                <w:rFonts w:ascii="仿宋_GB2312" w:hAnsi="仿宋_GB2312" w:eastAsia="仿宋_GB2312" w:cs="仿宋_GB2312"/>
                <w:sz w:val="24"/>
              </w:rPr>
              <w:t>-08-99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375" w:type="dxa"/>
            <w:vMerge w:val="continue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napToGrid w:val="0"/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五、培养目标与培养规格</w:t>
      </w:r>
    </w:p>
    <w:p>
      <w:pPr>
        <w:spacing w:line="560" w:lineRule="exact"/>
        <w:ind w:firstLine="643" w:firstLineChars="200"/>
        <w:jc w:val="left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（一）培养目标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本专业培养理想信念坚定，德、智、体、美、劳全面发展，具有一定的科学文化水平，良好的人文素养、职</w:t>
      </w:r>
      <w:r>
        <w:rPr>
          <w:rFonts w:hint="eastAsia" w:eastAsia="仿宋_GB2312"/>
          <w:sz w:val="32"/>
          <w:szCs w:val="32"/>
        </w:rPr>
        <w:t>业道德和创新意识，精益求精的工匠精神，较强的就业能力和可持续发展能力；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掌握戏曲表演的专业理论知识和技术技能，面向文化艺术和教育行业的戏剧戏曲演员、群众文化活动服务人员等职业群，能够从事戏曲表演、戏曲传承、群众文化服务、文化艺术培训</w:t>
      </w:r>
      <w:r>
        <w:rPr>
          <w:rFonts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工作的高素质技术技能人才。</w:t>
      </w:r>
    </w:p>
    <w:p>
      <w:pPr>
        <w:spacing w:line="560" w:lineRule="exact"/>
        <w:ind w:firstLine="643" w:firstLineChars="200"/>
        <w:jc w:val="left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（二）培养规格</w:t>
      </w:r>
    </w:p>
    <w:p>
      <w:pPr>
        <w:spacing w:line="560" w:lineRule="exact"/>
        <w:ind w:firstLine="643" w:firstLineChars="200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1.</w:t>
      </w:r>
      <w:r>
        <w:rPr>
          <w:rFonts w:hint="eastAsia" w:eastAsia="仿宋_GB2312"/>
          <w:b/>
          <w:bCs/>
          <w:sz w:val="32"/>
          <w:szCs w:val="32"/>
        </w:rPr>
        <w:t>素质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（1）坚定拥护中国共产党领导，在习近平新时代中国特色社会主义思想指引下，践行社会主义核心价值观，具有深厚的爱国情感和中华民族自豪感；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（2）崇尚宪法、遵法守纪、崇德向善、诚实守信、尊重生命、热爱劳动，履行道德准则和行为规范，具有社会责任感和社会参与意识；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（3）具有继承和发展戏曲文化所需的质量意识、环保意识、安全意识、信息</w:t>
      </w:r>
      <w:r>
        <w:rPr>
          <w:rFonts w:ascii="仿宋_GB2312" w:hAnsi="仿宋_GB2312" w:eastAsia="仿宋_GB2312" w:cs="仿宋_GB2312"/>
          <w:sz w:val="32"/>
          <w:szCs w:val="32"/>
        </w:rPr>
        <w:t>素养、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工匠精神、创新思维；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</w:t>
      </w:r>
      <w:r>
        <w:rPr>
          <w:rFonts w:hint="eastAsia" w:eastAsia="仿宋_GB2312"/>
          <w:color w:val="000000"/>
          <w:sz w:val="32"/>
          <w:szCs w:val="32"/>
        </w:rPr>
        <w:t>勇于奋斗，乐观向上，具有自我管理能力、职业生涯规划的意识，有较强的集体意识和团队合作精神；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（5）具有健康的体魄、心理和健全的人格，掌握基本运动知识和一两项运动技能，养成良好的健身与卫生习惯，良好的行为习惯；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（6）具有一定的审美和人文素养，能够形成本专业之外一两项艺术特长或爱好。</w:t>
      </w:r>
    </w:p>
    <w:p>
      <w:pPr>
        <w:spacing w:line="560" w:lineRule="exact"/>
        <w:ind w:firstLine="643" w:firstLineChars="200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2.知识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掌握必要的思想政治理论、科学文化基础知识和中华优秀传统文化知识；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（2）熟悉与本专业相关的法律法规以及环境保护，安全消防等知识；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（3）熟悉戏曲发展历史相关的理论知识；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（4）掌握戏曲唱腔、念白等专业理论知识；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（5）掌握戏曲腿功、把子、身段等基本相关知识；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（6）掌握戏曲表演艺术基本特征；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（7）熟悉群众文化活动策划知识和方法；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（8）熟悉戏曲教育教学相关理论知识；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（9）了解艺术学以及其他艺术门类基础知识；</w:t>
      </w:r>
    </w:p>
    <w:p>
      <w:pPr>
        <w:spacing w:line="560" w:lineRule="exact"/>
        <w:ind w:firstLine="643" w:firstLineChars="200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3.能力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ascii="仿宋_GB2312" w:hAnsi="仿宋_GB2312" w:eastAsia="仿宋_GB2312" w:cs="仿宋_GB2312"/>
          <w:sz w:val="32"/>
          <w:szCs w:val="32"/>
        </w:rPr>
        <w:t>具有探究学习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终身学习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分析问题和解决问题的能力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（2）具有良好的语言、文字表达能力和沟通能力；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（3）具有较强的实践动手能力、现代信息技术应用能力和创新创业能力；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（4）具有戏曲表演专业所要求的扎实基本功；</w:t>
      </w:r>
    </w:p>
    <w:p>
      <w:pPr>
        <w:snapToGrid w:val="0"/>
        <w:spacing w:line="560" w:lineRule="exact"/>
        <w:ind w:firstLine="604" w:firstLineChars="18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（5）具有熟练运用“四功五法”于剧目表演的能力；</w:t>
      </w:r>
    </w:p>
    <w:p>
      <w:pPr>
        <w:snapToGrid w:val="0"/>
        <w:spacing w:line="560" w:lineRule="exact"/>
        <w:ind w:firstLine="604" w:firstLineChars="18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（6）具有准确分析和理解作品及人物个性特征，在舞台上进行人物形象塑造与情感再现的能力；</w:t>
      </w:r>
    </w:p>
    <w:p>
      <w:pPr>
        <w:snapToGrid w:val="0"/>
        <w:spacing w:line="560" w:lineRule="exact"/>
        <w:ind w:firstLine="604" w:firstLineChars="18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）具有一定</w:t>
      </w:r>
      <w:r>
        <w:rPr>
          <w:rFonts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戏曲编导和教学辅导能力，具备向他人传播戏曲文化知识的能力。</w:t>
      </w:r>
    </w:p>
    <w:p>
      <w:pPr>
        <w:snapToGrid w:val="0"/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六、课程设置及要求</w:t>
      </w:r>
    </w:p>
    <w:p>
      <w:pPr>
        <w:spacing w:line="560" w:lineRule="exact"/>
        <w:ind w:firstLine="643" w:firstLineChars="200"/>
        <w:jc w:val="left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（一）课程设置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主要包括综合素质课、专业课和艺术素养拓展课。</w:t>
      </w:r>
    </w:p>
    <w:p>
      <w:pPr>
        <w:spacing w:line="560" w:lineRule="exact"/>
        <w:ind w:firstLine="643" w:firstLineChars="200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hint="eastAsia" w:eastAsia="仿宋_GB2312"/>
          <w:b/>
          <w:color w:val="000000"/>
          <w:sz w:val="32"/>
          <w:szCs w:val="32"/>
        </w:rPr>
        <w:t>综合素质课和艺术素养拓展课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根据党和国家有关文件规定，设置的综合素质课有：毛泽东思想和中国特色社会主义理论体系概论、思想道德修养与法律基础、形势与政策教育、心理健康教育、职业发展与就业指导、安全教育、军训、体育等必修课程，大学语文、大学英语、计算机应用基础以及其它文史类、外语类和综合类课程。课程目标、内容及要求见《综合素质课教学计划》。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艺术素养拓展课（公共任意选修课）设置有艺术理论类、艺术技能类、网络开放课类和体育类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类，课程目标、内容及要求见《艺术素养拓展课（公共任意选修课）教学计划》。</w:t>
      </w:r>
    </w:p>
    <w:p>
      <w:pPr>
        <w:spacing w:line="560" w:lineRule="exact"/>
        <w:ind w:firstLine="643" w:firstLineChars="200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hint="eastAsia" w:eastAsia="仿宋_GB2312"/>
          <w:b/>
          <w:color w:val="000000"/>
          <w:sz w:val="32"/>
          <w:szCs w:val="32"/>
        </w:rPr>
        <w:t>专业课程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包括专业基础课程、专业核心课程、专业拓展课程及有关实践性教学环节。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）专业基础课程。包括：乐理与视唱、越剧语音、戏曲简史、戏曲发声、戏曲锣鼓经、唱腔分析。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）专业核心课程。包括：唱腔、身段、腿功、毯功、把子、剧目、形体设计、角色创造。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 xml:space="preserve">）专业拓展课程。包括：舞蹈、戏曲化妆、表导演基础理论、影视戏剧戏曲欣赏等。 </w:t>
      </w:r>
    </w:p>
    <w:p>
      <w:pPr>
        <w:spacing w:line="600" w:lineRule="exact"/>
        <w:ind w:firstLine="643" w:firstLineChars="20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</w:t>
      </w:r>
      <w:r>
        <w:rPr>
          <w:rFonts w:hint="eastAsia" w:eastAsia="仿宋_GB2312"/>
          <w:b/>
          <w:sz w:val="32"/>
          <w:szCs w:val="32"/>
        </w:rPr>
        <w:t>专业核心课程简介</w:t>
      </w:r>
    </w:p>
    <w:tbl>
      <w:tblPr>
        <w:tblStyle w:val="7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75"/>
        <w:gridCol w:w="3685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专业核心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课程名称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课程目标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主要教学内容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腿毯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仿宋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训练戏曲舞台表演所必须的身体柔韧性、协调性、爆发力和体能要求。扎实掌握腿、毯各项基本技能技巧。根据行当或剧目表演要求，灵活运用自身肌体进行戏曲舞台程式表演。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仿宋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主要教授戏曲舞台上常用的腿、毯基本功技能技巧，使学生在熟练掌握技巧规范的基础上，进一步增进技能技巧的难度以及动作质量，具备能够安全、自如、精巧地完成舞台上翻、跌、扑一类技巧的能力。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把子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掌握不同兵器的使用要领、方法，精确动作和把位，高度统一手眼身步的运用配合，熟练掌握基础的把子套路。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仿宋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主要教授戏曲舞台上常用的把子对打套路，精进掌握刀、枪、剑以及徒手对打等不同形式的舞台打斗特点。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身段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通过戏曲“手、眼、身、步”的训练及各类形体表演训练，使学生掌握戏曲表演程式规范和表现手法，对身段表演的外形、劲头、气息、神态等方面有相对熟练、清晰的把握，为塑造戏曲舞台人物形象打下基础。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仿宋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主要教授戏曲身段表演基础元素以及水袖、云帚、翎子、甩发等不同戏曲身段表演程式套路组合，能精确掌握不同身段表演程式的特点和技巧，并熟练运用于剧目表演中。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唱念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通过演唱的技能训练、知识感悟、素质熏陶、实践体现四个环节教学训练，提升学生的演唱技能、艺术素养、展现剧种风格，进而运用唱腔手段塑造舞台人物形象的综合能力。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主要教授唱腔、声乐、念白等内容，使学生了解所学剧种的基本唱腔、念白、各种调式、板式，掌握戏曲流派的艺术特征，能够熟练运用戏曲唱、念的独特表现方法塑造人物形象。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剧目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通过归纳总结传统戏曲教育经验，从模仿技能训练，提升为综合素质和创造能力的培养，建立从技能型走向智能型，从传承型走向创造型，从单一的演员型走向复合的表导型的新型戏曲人才培养。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主要教授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戏曲传统戏、新编戏、现代戏中的经典代表剧目，使学生在继承过程中掌握戏曲表演各行当、各流派特征，全面培养学生运用唱、念、做、打表现人物的综合能力，不断丰富表演技巧和艺术表现力，创造出完整的舞台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形体设计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仿宋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掌握戏曲形体表演各项技能，了解戏曲形体表演的基本规律，具备一定的形体编创能力。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主要教授不同类别戏曲身段与把子表演程式套路，使学生掌握不同形体表演的特点和技法，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>以此为创作素材，通过舞台调度、服饰道具、肢体设计编排等手段，展现戏曲舞台环境、人物心理，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并熟练运用于剧目表演中。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角色创造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掌握一定的理论知识、创作方法与专业技能，了解如何在舞台上塑造出性格鲜明的、有血有肉的舞台人物形象，并建立自己的艺术观，提升审美感觉和创造思维能力。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主要教授戏剧表演内容, 通过模仿、交流、理解、来观察生活，丰富表演内部技巧和艺术表现能力，使学生掌握表演基础理论和基本技能。</w:t>
            </w:r>
          </w:p>
        </w:tc>
      </w:tr>
    </w:tbl>
    <w:p>
      <w:pPr>
        <w:spacing w:line="560" w:lineRule="exact"/>
        <w:ind w:firstLine="643" w:firstLineChars="200"/>
        <w:jc w:val="left"/>
        <w:rPr>
          <w:rFonts w:eastAsia="楷体_GB2312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b/>
          <w:color w:val="000000"/>
          <w:sz w:val="32"/>
          <w:szCs w:val="32"/>
        </w:rPr>
        <w:t>（二）课程结构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本专业课程共分为必修课、选修课、职业岗位实践，其中必修课分综合素质必修课、专业必修课，选修课分综合素质限定选修课、综合素质任意选修课、专业选修课、艺术素养拓展课。</w:t>
      </w:r>
    </w:p>
    <w:tbl>
      <w:tblPr>
        <w:tblStyle w:val="7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75"/>
        <w:gridCol w:w="228"/>
        <w:gridCol w:w="717"/>
        <w:gridCol w:w="1749"/>
        <w:gridCol w:w="1559"/>
        <w:gridCol w:w="1240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占总学分比例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综合素质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必修课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55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3.71%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1026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不设体育课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专业必修课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8.19%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专业选修课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.59%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综合素质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限定选修课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.59%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8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文史、外语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综合类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综合素质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任意选修课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.59%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96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文史类、外语类、综合类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艺术素养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拓展课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.59%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最低须修满6学分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职业岗位实践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.76%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讲座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合计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理论教学学时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实践教学学时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总学时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实践教学占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总学时比例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087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73.84%</w:t>
            </w:r>
          </w:p>
        </w:tc>
      </w:tr>
    </w:tbl>
    <w:p>
      <w:pPr>
        <w:snapToGrid w:val="0"/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七、教学进程总体安排</w:t>
      </w:r>
    </w:p>
    <w:p>
      <w:pPr>
        <w:spacing w:line="560" w:lineRule="exact"/>
        <w:ind w:firstLine="643" w:firstLineChars="200"/>
        <w:jc w:val="left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（一）专业课程教学进程安排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16" w:firstLineChars="200"/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</w:rPr>
        <w:t>见附表</w:t>
      </w:r>
    </w:p>
    <w:p>
      <w:pPr>
        <w:spacing w:line="560" w:lineRule="exact"/>
        <w:ind w:firstLine="643" w:firstLineChars="200"/>
        <w:jc w:val="left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（二）综合素质课和艺术素养拓展课教学进程安排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分别见《综合素质课教学计划》和《艺术素养拓展课教学计划》。</w:t>
      </w:r>
    </w:p>
    <w:p>
      <w:pPr>
        <w:spacing w:line="560" w:lineRule="exact"/>
        <w:ind w:firstLine="643" w:firstLineChars="200"/>
        <w:jc w:val="left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（三）职业岗位实践教学进程安排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13"/>
        <w:gridCol w:w="1746"/>
        <w:gridCol w:w="851"/>
        <w:gridCol w:w="709"/>
        <w:gridCol w:w="1097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pacing w:val="-10"/>
                <w:sz w:val="21"/>
                <w:szCs w:val="21"/>
              </w:rPr>
              <w:t>实践项目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pacing w:val="-10"/>
                <w:sz w:val="21"/>
                <w:szCs w:val="21"/>
              </w:rPr>
              <w:t>学期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pacing w:val="-10"/>
                <w:sz w:val="21"/>
                <w:szCs w:val="21"/>
              </w:rPr>
              <w:t>周数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-10"/>
                <w:sz w:val="21"/>
                <w:szCs w:val="21"/>
              </w:rPr>
              <w:t>学时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spacing w:val="-10"/>
                <w:sz w:val="21"/>
                <w:szCs w:val="21"/>
              </w:rPr>
              <w:t>内容与要求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对外演出实践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9（后7周内）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spacing w:val="-1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pacing w:val="-10"/>
                <w:sz w:val="21"/>
                <w:szCs w:val="21"/>
              </w:rPr>
              <w:t>78</w:t>
            </w:r>
            <w:r>
              <w:rPr>
                <w:rFonts w:hint="eastAsia" w:cs="Times New Roman" w:asciiTheme="minorEastAsia" w:hAnsiTheme="minorEastAsia" w:eastAsiaTheme="minorEastAsia"/>
                <w:spacing w:val="-10"/>
                <w:sz w:val="21"/>
                <w:szCs w:val="21"/>
              </w:rPr>
              <w:t>学时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参加校外重要演出实践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考察或调研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26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学时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校内外观摩与考察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2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毕业实践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毕业综合实践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9（后7周内）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104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学时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毕业汇报合成、彩排、演出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3</w:t>
            </w: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毕业论文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9-10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2.5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65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学时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毕业论文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布置与答辩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4</w:t>
            </w: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毕业顶岗实习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8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208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学时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毕业实习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5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素质技能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kern w:val="0"/>
                <w:szCs w:val="21"/>
              </w:rPr>
              <w:t>与社会服务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pacing w:val="-10"/>
                <w:sz w:val="21"/>
                <w:szCs w:val="21"/>
              </w:rPr>
              <w:t>参赛、文化服务、展演、志愿活动等</w:t>
            </w:r>
          </w:p>
        </w:tc>
      </w:tr>
    </w:tbl>
    <w:p>
      <w:pPr>
        <w:snapToGrid w:val="0"/>
        <w:spacing w:line="560" w:lineRule="exact"/>
        <w:ind w:firstLine="643" w:firstLineChars="200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八、实施保障</w:t>
      </w:r>
    </w:p>
    <w:p>
      <w:pPr>
        <w:tabs>
          <w:tab w:val="left" w:pos="312"/>
        </w:tabs>
        <w:spacing w:line="560" w:lineRule="exact"/>
        <w:ind w:left="640"/>
        <w:jc w:val="left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1</w:t>
      </w:r>
      <w:r>
        <w:rPr>
          <w:rFonts w:ascii="楷体" w:hAnsi="楷体" w:eastAsia="楷体"/>
          <w:b/>
          <w:color w:val="000000"/>
          <w:sz w:val="32"/>
          <w:szCs w:val="32"/>
        </w:rPr>
        <w:t>.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师资队伍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480" w:firstLineChars="15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本专业团队拥有一支系统而规范、梯队结构合理、行当配备齐全、教学经验丰富的双师型师资队伍。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专业核心课程配备相关专业中级技术职务以上的专任教师20人以上，数量和素质能较好地满足教学要求。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专任教师任职资格：</w:t>
      </w:r>
      <w:r>
        <w:rPr>
          <w:rFonts w:hint="eastAsia" w:ascii="仿宋_GB2312" w:hAnsi="仿宋_GB2312" w:eastAsia="仿宋_GB2312" w:cs="仿宋_GB2312"/>
          <w:sz w:val="32"/>
          <w:szCs w:val="32"/>
        </w:rPr>
        <w:t>正高职称教师5名，副高职称教师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7名，中级职称教师8名，都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备本专业本科及以上学历、高校教师资格证及本专业相关的专业职称；有理想信念、有道德情操、有扎实学识、有仁爱之心；具有较强信息化教学能力，能够开展课程教学改革课科学研究。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专业带头人资格：具有副高及以上职称，能够较好地把握国内外戏曲表演行业、专业发展，能广泛联系行业企业，了解行业企业对本专业人才的需求实际，教学设计、专业研究能力强，组织开展教科研工作能力强，在本区域或本领域具有一定的专业影响力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行业兼职教师任职资格：32名行业兼职教师均在专业领域具有较高的知名度。本专业</w:t>
      </w:r>
      <w:r>
        <w:rPr>
          <w:rFonts w:hint="eastAsia" w:ascii="仿宋_GB2312" w:eastAsia="仿宋_GB2312" w:cs="仿宋_GB2312"/>
          <w:bCs/>
          <w:sz w:val="32"/>
          <w:szCs w:val="32"/>
        </w:rPr>
        <w:t>聘请汪世瑜、杨小青、曾静萍等一批著名戏曲表演艺术家为特聘教授，建成国家非遗传人“郑兰香工作室”等一批专家工作室。聘请行业专家、中国戏剧“梅花奖”得主王芝泉等直接授课。戏曲表演专业教师团队于2009年被评为省级“教师团队”。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34"/>
        <w:gridCol w:w="757"/>
        <w:gridCol w:w="2931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茅威涛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原浙江小百花越剧团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一级演员、特聘教授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张善麟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一级演员、特聘教授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林为林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浙江音乐学院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一级演员、特聘教授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周冠均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原浙江文化厅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特聘教授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汪世瑜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浙江昆剧团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一级演员、特聘教授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史济华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原上海越剧团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一级演员、特聘教授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杨小青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浙江艺术职业学院退休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特聘教授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郑兰香</w:t>
            </w:r>
          </w:p>
        </w:tc>
        <w:tc>
          <w:tcPr>
            <w:tcW w:w="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原浙江婺剧团</w:t>
            </w:r>
          </w:p>
        </w:tc>
        <w:tc>
          <w:tcPr>
            <w:tcW w:w="2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国家非遗传人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刘建杨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浙江绍剧团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国家非遗传人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张建敏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浙江婺剧团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国家非遗传人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王锦文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浙江甬局团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浙江省非遗传人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方汝将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温州瓯剧团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浙江省非遗传人</w:t>
            </w:r>
          </w:p>
        </w:tc>
      </w:tr>
    </w:tbl>
    <w:p>
      <w:pPr>
        <w:spacing w:line="560" w:lineRule="exact"/>
        <w:ind w:firstLine="643" w:firstLineChars="200"/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2.</w:t>
      </w:r>
      <w:r>
        <w:rPr>
          <w:rFonts w:hint="eastAsia" w:ascii="楷体" w:hAnsi="楷体" w:eastAsia="楷体"/>
          <w:b/>
          <w:sz w:val="32"/>
          <w:szCs w:val="32"/>
        </w:rPr>
        <w:t>教学设施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）校内实训室</w:t>
      </w:r>
    </w:p>
    <w:tbl>
      <w:tblPr>
        <w:tblStyle w:val="7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27"/>
        <w:gridCol w:w="1389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实训室名称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容纳学生数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功能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主要设备配置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小剧场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100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汇报演出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舞台、灯光、音响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练功房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教学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黑匣子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100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汇报演出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舞台、灯光、音响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实验剧场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900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汇报演出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舞台、灯光、音响、化妆间、服装间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录音棚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10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录音实训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录音设备</w:t>
            </w:r>
          </w:p>
        </w:tc>
      </w:tr>
    </w:tbl>
    <w:p>
      <w:pPr>
        <w:pStyle w:val="13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）校外实训基地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176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实训基地名称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功能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实训岗位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浙江小百花越剧院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杭州越剧传习院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湘湖旅游风景区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余杭区文化馆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舟山南洞艺谷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荣华戏院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九剧场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演员</w:t>
            </w:r>
          </w:p>
        </w:tc>
      </w:tr>
    </w:tbl>
    <w:p>
      <w:pPr>
        <w:tabs>
          <w:tab w:val="left" w:pos="312"/>
        </w:tabs>
        <w:spacing w:line="560" w:lineRule="exact"/>
        <w:ind w:left="640"/>
        <w:jc w:val="left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3</w:t>
      </w:r>
      <w:r>
        <w:rPr>
          <w:rFonts w:ascii="楷体" w:hAnsi="楷体" w:eastAsia="楷体"/>
          <w:b/>
          <w:color w:val="000000"/>
          <w:sz w:val="32"/>
          <w:szCs w:val="32"/>
        </w:rPr>
        <w:t>.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教学资源</w:t>
      </w:r>
    </w:p>
    <w:p>
      <w:pPr>
        <w:pStyle w:val="1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（1）优先选用《越剧唱腔》《越剧语音》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fldChar w:fldCharType="begin"/>
      </w:r>
      <w:r>
        <w:instrText xml:space="preserve"> HYPERLINK "http://book.kongfz.com/13566/1492120756/" \t "http://search.kongfz.com/product_result/_blank"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戏曲表演毯子功教材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bCs/>
          <w:sz w:val="32"/>
          <w:szCs w:val="32"/>
        </w:rPr>
        <w:t>《戏曲表演身段基本功教材》《中国戏曲把子录》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等教材，选用近三年出版的高职高专教材比例≥30%。</w:t>
      </w:r>
    </w:p>
    <w:p>
      <w:pPr>
        <w:pStyle w:val="1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（2）严格依据本课程标准编写教材，教材内容应充分体现该专业岗位任务要求，以该专业岗位的工作流程为实践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过程的设计思想。</w:t>
      </w:r>
    </w:p>
    <w:p>
      <w:pPr>
        <w:pStyle w:val="1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（3）教材内容应体现科学性、实用性，要将本专业新设计理念、新技术、新设备及时地纳入教材内容当中，使教材内容更贴近本专业的实际要求。</w:t>
      </w:r>
    </w:p>
    <w:p>
      <w:pPr>
        <w:pStyle w:val="1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（4）建立有利于学生自主学习的专业核心课程网络教学平台，开发多媒体教学课件、辅导课件、优秀设计案例、教学录像、网上答疑、模拟练习题库等课程资源。</w:t>
      </w:r>
    </w:p>
    <w:p>
      <w:pPr>
        <w:pStyle w:val="1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（5）提供内容丰富的配套教学参考书、设计参考书、艺术鉴赏与修养等专业图书。</w:t>
      </w:r>
    </w:p>
    <w:p>
      <w:pPr>
        <w:pStyle w:val="1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楷体" w:hAnsi="楷体" w:eastAsia="楷体" w:cs="Times New Roman"/>
          <w:b/>
          <w:color w:val="000000"/>
          <w:sz w:val="32"/>
          <w:szCs w:val="32"/>
        </w:rPr>
      </w:pPr>
      <w:r>
        <w:rPr>
          <w:rFonts w:ascii="楷体" w:hAnsi="楷体" w:eastAsia="楷体" w:cs="Times New Roman"/>
          <w:b/>
          <w:color w:val="000000"/>
          <w:sz w:val="32"/>
          <w:szCs w:val="32"/>
        </w:rPr>
        <w:t>4.</w:t>
      </w:r>
      <w:r>
        <w:rPr>
          <w:rFonts w:hint="eastAsia" w:ascii="楷体" w:hAnsi="楷体" w:eastAsia="楷体" w:cs="Times New Roman"/>
          <w:b/>
          <w:color w:val="000000"/>
          <w:sz w:val="32"/>
          <w:szCs w:val="32"/>
        </w:rPr>
        <w:t>教学方法</w:t>
      </w:r>
    </w:p>
    <w:p>
      <w:pPr>
        <w:pStyle w:val="1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（1）推行选课制，扩大学生学习选择权，提高学生自主学习能力和可持续发展能力。</w:t>
      </w:r>
    </w:p>
    <w:p>
      <w:pPr>
        <w:pStyle w:val="1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（2）建立以学生为中心的课堂组织模式，实行导演制教学、演学结合、剧（节）目驱动教学、综合展演季、高雅艺术进校园等实践教学模式改革。</w:t>
      </w:r>
    </w:p>
    <w:p>
      <w:pPr>
        <w:pStyle w:val="1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（3）建立健全校团合作、现代学徒制等校企合作人才培养模式。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楷体" w:hAnsi="楷体" w:eastAsia="楷体" w:cs="Times New Roman"/>
          <w:b/>
          <w:color w:val="000000"/>
          <w:sz w:val="32"/>
          <w:szCs w:val="32"/>
        </w:rPr>
      </w:pPr>
      <w:r>
        <w:rPr>
          <w:rFonts w:ascii="楷体" w:hAnsi="楷体" w:eastAsia="楷体" w:cs="Times New Roman"/>
          <w:b/>
          <w:color w:val="000000"/>
          <w:sz w:val="32"/>
          <w:szCs w:val="32"/>
        </w:rPr>
        <w:t>5.</w:t>
      </w:r>
      <w:r>
        <w:rPr>
          <w:rFonts w:hint="eastAsia" w:ascii="楷体" w:hAnsi="楷体" w:eastAsia="楷体" w:cs="Times New Roman"/>
          <w:b/>
          <w:color w:val="000000"/>
          <w:sz w:val="32"/>
          <w:szCs w:val="32"/>
        </w:rPr>
        <w:t>学习评价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建立“知识+技能+实践”的教学评价内容体系，强化素质和能力培养的成绩评价导向。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注重形成性评价和过程性考核，完善平时成绩评定制度和专业能力评价标准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实行多形式学习考核，建立行业、企业和社会评价共同参与的多元评价机制。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楷体" w:hAnsi="楷体" w:eastAsia="楷体" w:cs="Times New Roman"/>
          <w:b/>
          <w:color w:val="000000"/>
          <w:sz w:val="32"/>
          <w:szCs w:val="32"/>
        </w:rPr>
      </w:pPr>
      <w:r>
        <w:rPr>
          <w:rFonts w:ascii="楷体" w:hAnsi="楷体" w:eastAsia="楷体" w:cs="Times New Roman"/>
          <w:b/>
          <w:color w:val="000000"/>
          <w:sz w:val="32"/>
          <w:szCs w:val="32"/>
        </w:rPr>
        <w:t>6.</w:t>
      </w:r>
      <w:r>
        <w:rPr>
          <w:rFonts w:hint="eastAsia" w:ascii="楷体" w:hAnsi="楷体" w:eastAsia="楷体" w:cs="Times New Roman"/>
          <w:b/>
          <w:color w:val="000000"/>
          <w:sz w:val="32"/>
          <w:szCs w:val="32"/>
        </w:rPr>
        <w:t>质量管理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建立专业建设和教学质量诊断与改进机制，健全专业教学质量监控管理制度，完善课堂教学、教学评价、实习实训、毕业设计以及专业调研、人才培养方案更新、资源建设等方面质量标准建设，通过教学实施、过程监控、质量评价和持续改进，达成人才培养规格。</w:t>
      </w:r>
    </w:p>
    <w:p>
      <w:pPr>
        <w:snapToGrid w:val="0"/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九、毕业要求</w:t>
      </w:r>
    </w:p>
    <w:p>
      <w:pPr>
        <w:pStyle w:val="1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学生修满规定的最低毕业学分方可毕业。为保证知识结构合理性，所有必修课程学分不能互相替代，必修、选修、职业岗位实践各类别之间的学分数不可互相替代。学生毕业前所修总学分已经达到甚至超过毕业规定的最低学分要求，但其中只要某大类课程学分数不足，也不能取得毕业资格。</w:t>
      </w:r>
    </w:p>
    <w:p>
      <w:pPr>
        <w:snapToGrid w:val="0"/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十、附录</w:t>
      </w:r>
    </w:p>
    <w:p>
      <w:pPr>
        <w:pStyle w:val="13"/>
        <w:shd w:val="clear" w:color="auto" w:fill="FFFFFF"/>
        <w:spacing w:before="0" w:beforeAutospacing="0" w:after="0" w:afterAutospacing="0" w:line="600" w:lineRule="exact"/>
        <w:ind w:firstLine="616" w:firstLineChars="200"/>
        <w:rPr>
          <w:rFonts w:ascii="Times New Roman" w:hAnsi="Times New Roman" w:eastAsia="仿宋_GB2312" w:cs="Times New Roman"/>
          <w:bCs/>
          <w:color w:val="000000"/>
          <w:spacing w:val="-6"/>
          <w:sz w:val="32"/>
          <w:szCs w:val="32"/>
        </w:rPr>
        <w:sectPr>
          <w:footerReference r:id="rId3" w:type="default"/>
          <w:footnotePr>
            <w:numRestart w:val="eachSect"/>
          </w:footnote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szCs w:val="32"/>
        </w:rPr>
        <w:t>如需变更课程教学计划，须填表走审批程序。审批表另附。</w:t>
      </w:r>
    </w:p>
    <w:p>
      <w:pPr>
        <w:pStyle w:val="13"/>
        <w:shd w:val="clear" w:color="auto" w:fill="FFFFFF"/>
        <w:spacing w:before="0" w:beforeAutospacing="0" w:after="0" w:afterAutospacing="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附表：        </w:t>
      </w:r>
      <w:r>
        <w:rPr>
          <w:rFonts w:ascii="黑体" w:hAnsi="黑体" w:eastAsia="黑体" w:cs="黑体"/>
          <w:color w:val="000000"/>
          <w:sz w:val="28"/>
          <w:szCs w:val="28"/>
        </w:rPr>
        <w:t xml:space="preserve">            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戏曲表演专业（越剧方向）教学进程表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 xml:space="preserve"> </w:t>
      </w:r>
    </w:p>
    <w:tbl>
      <w:tblPr>
        <w:tblStyle w:val="7"/>
        <w:tblW w:w="13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527"/>
        <w:gridCol w:w="1232"/>
        <w:gridCol w:w="1461"/>
        <w:gridCol w:w="709"/>
        <w:gridCol w:w="708"/>
        <w:gridCol w:w="709"/>
        <w:gridCol w:w="567"/>
        <w:gridCol w:w="709"/>
        <w:gridCol w:w="635"/>
        <w:gridCol w:w="611"/>
        <w:gridCol w:w="611"/>
        <w:gridCol w:w="611"/>
        <w:gridCol w:w="611"/>
        <w:gridCol w:w="22"/>
        <w:gridCol w:w="589"/>
        <w:gridCol w:w="7"/>
        <w:gridCol w:w="10"/>
        <w:gridCol w:w="594"/>
        <w:gridCol w:w="12"/>
        <w:gridCol w:w="29"/>
        <w:gridCol w:w="570"/>
        <w:gridCol w:w="6"/>
        <w:gridCol w:w="611"/>
        <w:gridCol w:w="611"/>
        <w:gridCol w:w="10"/>
        <w:gridCol w:w="601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347" w:hRule="atLeast"/>
          <w:jc w:val="center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课程性质</w:t>
            </w:r>
          </w:p>
        </w:tc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课程名称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课程类型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课程学分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计划学时数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考核方式</w:t>
            </w:r>
          </w:p>
        </w:tc>
        <w:tc>
          <w:tcPr>
            <w:tcW w:w="61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课堂教学周课时数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22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共计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其中</w:t>
            </w: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一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二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三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四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五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六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七</w:t>
            </w: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八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九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0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理论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实践</w:t>
            </w: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13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16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16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16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pacing w:val="-24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16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16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16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pacing w:val="-24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16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10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49" w:hRule="atLeast"/>
          <w:jc w:val="center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专业必修课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0" w:id="0"/>
              </w:rPr>
              <w:t>乐理与视唱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/>
                <w:sz w:val="15"/>
                <w:szCs w:val="15"/>
              </w:rPr>
              <w:t>A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技能</w:t>
            </w:r>
          </w:p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测试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  <w:fitText w:val="90" w:id="1"/>
              </w:rPr>
              <w:t>4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2"/>
              </w:rPr>
              <w:t>2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4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14" w:hRule="atLeas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3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720" w:id="4"/>
              </w:rPr>
              <w:t>越剧语音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B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技能</w:t>
            </w:r>
          </w:p>
          <w:p>
            <w:pPr>
              <w:spacing w:line="20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测试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5"/>
              </w:rPr>
              <w:t>4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4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19" w:hRule="atLeas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6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720" w:id="7"/>
              </w:rPr>
              <w:t>戏曲简史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/>
                <w:sz w:val="15"/>
                <w:szCs w:val="15"/>
              </w:rPr>
              <w:t>A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8"/>
              </w:rPr>
              <w:t>2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4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19" w:hRule="atLeas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9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1260" w:id="10"/>
              </w:rPr>
              <w:t>唱腔（唱念</w:t>
            </w:r>
            <w:r>
              <w:rPr>
                <w:rFonts w:ascii="宋体" w:hAnsi="宋体"/>
                <w:kern w:val="0"/>
                <w:sz w:val="18"/>
                <w:szCs w:val="18"/>
                <w:fitText w:val="1260" w:id="10"/>
              </w:rPr>
              <w:t>课）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B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784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w w:val="90"/>
                <w:kern w:val="0"/>
                <w:sz w:val="18"/>
                <w:szCs w:val="18"/>
                <w:fitText w:val="180" w:id="11"/>
              </w:rPr>
              <w:t>4</w:t>
            </w:r>
            <w:r>
              <w:rPr>
                <w:rFonts w:hint="eastAsia" w:ascii="宋体" w:hAnsi="宋体"/>
                <w:spacing w:val="20"/>
                <w:w w:val="90"/>
                <w:kern w:val="0"/>
                <w:sz w:val="18"/>
                <w:szCs w:val="18"/>
                <w:fitText w:val="180" w:id="11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740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技能</w:t>
            </w:r>
          </w:p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测试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12"/>
              </w:rPr>
              <w:t>8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  <w:fitText w:val="90" w:id="13"/>
              </w:rPr>
              <w:t>8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14"/>
              </w:rPr>
              <w:t>6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15"/>
              </w:rPr>
              <w:t>6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16"/>
              </w:rPr>
              <w:t>6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17"/>
              </w:rPr>
              <w:t>6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18"/>
              </w:rPr>
              <w:t>4</w:t>
            </w: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19"/>
              </w:rPr>
              <w:t>4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20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19" w:hRule="atLeas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21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360" w:id="22"/>
              </w:rPr>
              <w:t>身段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494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494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技能</w:t>
            </w:r>
          </w:p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测试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23"/>
              </w:rPr>
              <w:t>6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24"/>
              </w:rPr>
              <w:t>6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  <w:fitText w:val="90" w:id="25"/>
              </w:rPr>
              <w:t>6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  <w:fitText w:val="90" w:id="26"/>
              </w:rPr>
              <w:t>6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27"/>
              </w:rPr>
              <w:t>4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28"/>
              </w:rPr>
              <w:t>4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19" w:hRule="atLeas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29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360" w:id="30"/>
              </w:rPr>
              <w:t>腿毯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764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764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技能</w:t>
            </w:r>
          </w:p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测试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31"/>
              </w:rPr>
              <w:t>8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32"/>
              </w:rPr>
              <w:t>8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33"/>
              </w:rPr>
              <w:t>8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  <w:fitText w:val="90" w:id="34"/>
              </w:rPr>
              <w:t>8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35"/>
              </w:rPr>
              <w:t>6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36"/>
              </w:rPr>
              <w:t>6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37"/>
              </w:rPr>
              <w:t>2</w:t>
            </w: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38"/>
              </w:rPr>
              <w:t>2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39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19" w:hRule="atLeas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40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360" w:id="41"/>
              </w:rPr>
              <w:t>把子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技能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测试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42"/>
              </w:rPr>
              <w:t>4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43"/>
              </w:rPr>
              <w:t>4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44"/>
              </w:rPr>
              <w:t>4</w:t>
            </w: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19" w:hRule="atLeas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45"/>
              </w:rPr>
              <w:t>8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360" w:id="46"/>
              </w:rPr>
              <w:t>剧目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936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936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技能</w:t>
            </w:r>
          </w:p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测试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47"/>
              </w:rPr>
              <w:t>6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48"/>
              </w:rPr>
              <w:t>8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49"/>
              </w:rPr>
              <w:t>8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50"/>
              </w:rPr>
              <w:t>8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51"/>
              </w:rPr>
              <w:t>8</w:t>
            </w: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  <w:fitText w:val="90" w:id="52"/>
              </w:rPr>
              <w:t>8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w w:val="90"/>
                <w:kern w:val="0"/>
                <w:sz w:val="18"/>
                <w:szCs w:val="18"/>
                <w:fitText w:val="180" w:id="53"/>
              </w:rPr>
              <w:t>2</w:t>
            </w:r>
            <w:r>
              <w:rPr>
                <w:rFonts w:ascii="宋体" w:hAnsi="宋体"/>
                <w:spacing w:val="20"/>
                <w:w w:val="90"/>
                <w:kern w:val="0"/>
                <w:sz w:val="18"/>
                <w:szCs w:val="18"/>
                <w:fitText w:val="180" w:id="53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19" w:hRule="atLeas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54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720" w:id="55"/>
              </w:rPr>
              <w:t>形体设计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B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pacing w:val="18"/>
                <w:w w:val="90"/>
                <w:kern w:val="0"/>
                <w:sz w:val="18"/>
                <w:szCs w:val="18"/>
                <w:fitText w:val="180" w:id="56"/>
              </w:rPr>
              <w:t>3</w:t>
            </w:r>
            <w:r>
              <w:rPr>
                <w:rFonts w:hint="eastAsia" w:ascii="宋体" w:hAnsi="宋体"/>
                <w:w w:val="90"/>
                <w:kern w:val="0"/>
                <w:sz w:val="18"/>
                <w:szCs w:val="18"/>
                <w:fitText w:val="180" w:id="56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技能</w:t>
            </w:r>
          </w:p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测试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57"/>
              </w:rPr>
              <w:t>4</w:t>
            </w: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58"/>
              </w:rPr>
              <w:t>4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  <w:fitText w:val="90" w:id="59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270" w:hRule="atLeas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720" w:id="60"/>
              </w:rPr>
              <w:t>角色创造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技能</w:t>
            </w:r>
          </w:p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测试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61"/>
              </w:rPr>
              <w:t>4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fitText w:val="90" w:id="62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79" w:hRule="atLeast"/>
          <w:jc w:val="center"/>
        </w:trPr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3610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3468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62" w:hRule="atLeast"/>
          <w:jc w:val="center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专业选修课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舞蹈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技能</w:t>
            </w:r>
          </w:p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测试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351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化妆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技能</w:t>
            </w:r>
          </w:p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测试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359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表导演基础理论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5"/>
                <w:szCs w:val="15"/>
              </w:rPr>
              <w:t>A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考试</w:t>
            </w: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6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125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影视戏剧戏曲欣赏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64" w:hRule="atLeast"/>
          <w:jc w:val="center"/>
        </w:trPr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0" w:hRule="atLeast"/>
          <w:jc w:val="center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职业岗位实践环节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校内外岗位实践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7</w:t>
            </w:r>
            <w:r>
              <w:rPr>
                <w:rFonts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7</w:t>
            </w:r>
            <w:r>
              <w:rPr>
                <w:rFonts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hint="eastAsia" w:eastAsia="仿宋_GB2312"/>
                <w:color w:val="000000"/>
                <w:szCs w:val="21"/>
              </w:rPr>
              <w:t>周</w:t>
            </w:r>
          </w:p>
        </w:tc>
        <w:tc>
          <w:tcPr>
            <w:tcW w:w="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hint="eastAsia" w:eastAsia="仿宋_GB2312"/>
                <w:color w:val="000000"/>
                <w:szCs w:val="21"/>
              </w:rPr>
              <w:t>周</w:t>
            </w:r>
          </w:p>
        </w:tc>
        <w:tc>
          <w:tcPr>
            <w:tcW w:w="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hint="eastAsia" w:eastAsia="仿宋_GB2312"/>
                <w:color w:val="000000"/>
                <w:szCs w:val="21"/>
              </w:rPr>
              <w:t>周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4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0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毕业实践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毕业综合实践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4"/>
                <w:szCs w:val="21"/>
              </w:rPr>
            </w:pPr>
            <w:r>
              <w:rPr>
                <w:rFonts w:eastAsia="仿宋_GB2312"/>
                <w:color w:val="000000"/>
                <w:spacing w:val="-24"/>
                <w:szCs w:val="21"/>
              </w:rPr>
              <w:t>7</w:t>
            </w:r>
            <w:r>
              <w:rPr>
                <w:rFonts w:hint="eastAsia" w:eastAsia="仿宋_GB2312"/>
                <w:color w:val="000000"/>
                <w:spacing w:val="-24"/>
                <w:szCs w:val="21"/>
              </w:rPr>
              <w:t>周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0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毕业论文文本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B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6</w:t>
            </w:r>
            <w:r>
              <w:rPr>
                <w:rFonts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4"/>
                <w:szCs w:val="21"/>
              </w:rPr>
            </w:pPr>
            <w:r>
              <w:rPr>
                <w:rFonts w:eastAsia="仿宋_GB2312"/>
                <w:color w:val="000000"/>
                <w:spacing w:val="-24"/>
                <w:szCs w:val="21"/>
              </w:rPr>
              <w:t>0.5</w:t>
            </w:r>
            <w:r>
              <w:rPr>
                <w:rFonts w:hint="eastAsia" w:eastAsia="仿宋_GB2312"/>
                <w:color w:val="000000"/>
                <w:spacing w:val="-24"/>
                <w:szCs w:val="21"/>
              </w:rPr>
              <w:t>周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0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毕业顶岗实习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4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8</w:t>
            </w:r>
            <w:r>
              <w:rPr>
                <w:rFonts w:hint="eastAsia" w:eastAsia="仿宋_GB2312"/>
                <w:color w:val="000000"/>
                <w:szCs w:val="21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0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素质技能与社会服务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4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0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337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备注：</w:t>
            </w:r>
            <w:r>
              <w:rPr>
                <w:rFonts w:eastAsia="仿宋_GB2312"/>
                <w:color w:val="000000"/>
                <w:szCs w:val="21"/>
              </w:rPr>
              <w:t>1.</w:t>
            </w:r>
            <w:r>
              <w:rPr>
                <w:rFonts w:hint="eastAsia" w:eastAsia="仿宋_GB2312"/>
                <w:color w:val="000000"/>
                <w:szCs w:val="21"/>
              </w:rPr>
              <w:t>素质技能与社会服务最低需要修满</w:t>
            </w:r>
            <w:r>
              <w:rPr>
                <w:rFonts w:eastAsia="仿宋_GB2312"/>
                <w:color w:val="000000"/>
                <w:szCs w:val="21"/>
              </w:rPr>
              <w:t>7</w:t>
            </w:r>
            <w:r>
              <w:rPr>
                <w:rFonts w:hint="eastAsia" w:eastAsia="仿宋_GB2312"/>
                <w:color w:val="000000"/>
                <w:szCs w:val="21"/>
              </w:rPr>
              <w:t>学分，具体要求见《职业岗位实践学分认定办法》。</w:t>
            </w:r>
          </w:p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2.</w:t>
            </w:r>
            <w:r>
              <w:rPr>
                <w:rFonts w:hint="eastAsia" w:eastAsia="仿宋_GB2312"/>
                <w:color w:val="000000"/>
                <w:szCs w:val="21"/>
              </w:rPr>
              <w:t>职业岗位实践环节教学周数另计，不计入课堂教学周数，学时按每周</w:t>
            </w:r>
            <w:r>
              <w:rPr>
                <w:rFonts w:eastAsia="仿宋_GB2312"/>
                <w:color w:val="000000"/>
                <w:szCs w:val="21"/>
              </w:rPr>
              <w:t>26</w:t>
            </w:r>
            <w:r>
              <w:rPr>
                <w:rFonts w:hint="eastAsia" w:eastAsia="仿宋_GB2312"/>
                <w:color w:val="000000"/>
                <w:szCs w:val="21"/>
              </w:rPr>
              <w:t>学时折算计入总学时。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0" w:hRule="atLeast"/>
          <w:jc w:val="center"/>
        </w:trPr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shd w:val="clear" w:color="auto" w:fill="C0C0C0"/>
              </w:rPr>
              <w:t>统计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总学时</w:t>
            </w:r>
            <w:r>
              <w:rPr>
                <w:rFonts w:eastAsia="仿宋_GB2312"/>
                <w:color w:val="000000"/>
                <w:szCs w:val="21"/>
              </w:rPr>
              <w:t>/</w:t>
            </w:r>
            <w:r>
              <w:rPr>
                <w:rFonts w:hint="eastAsia" w:eastAsia="仿宋_GB2312"/>
                <w:color w:val="000000"/>
                <w:szCs w:val="21"/>
              </w:rPr>
              <w:t>课内周学时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</w:t>
            </w:r>
            <w:r>
              <w:rPr>
                <w:rFonts w:eastAsia="仿宋_GB2312"/>
                <w:color w:val="000000"/>
                <w:szCs w:val="21"/>
              </w:rPr>
              <w:t>239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74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</w:t>
            </w:r>
            <w:r>
              <w:rPr>
                <w:rFonts w:eastAsia="仿宋_GB2312"/>
                <w:color w:val="000000"/>
                <w:szCs w:val="21"/>
              </w:rPr>
              <w:t>065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eastAsia="仿宋_GB2312"/>
                <w:color w:val="000000"/>
                <w:szCs w:val="21"/>
              </w:rPr>
              <w:t>0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6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6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eastAsia="仿宋_GB2312"/>
                <w:color w:val="000000"/>
                <w:szCs w:val="21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8</w:t>
            </w:r>
          </w:p>
        </w:tc>
        <w:tc>
          <w:tcPr>
            <w:tcW w:w="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eastAsia="仿宋_GB2312"/>
                <w:color w:val="000000"/>
                <w:szCs w:val="21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4"/>
                <w:szCs w:val="21"/>
              </w:rPr>
            </w:pPr>
            <w:r>
              <w:rPr>
                <w:rFonts w:hint="eastAsia" w:eastAsia="仿宋_GB2312"/>
                <w:color w:val="000000"/>
                <w:spacing w:val="-24"/>
                <w:szCs w:val="21"/>
              </w:rPr>
              <w:t>2</w:t>
            </w:r>
            <w:r>
              <w:rPr>
                <w:rFonts w:eastAsia="仿宋_GB2312"/>
                <w:color w:val="000000"/>
                <w:spacing w:val="-24"/>
                <w:szCs w:val="21"/>
              </w:rPr>
              <w:t>4</w:t>
            </w: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4"/>
                <w:szCs w:val="21"/>
              </w:rPr>
            </w:pPr>
            <w:r>
              <w:rPr>
                <w:rFonts w:hint="eastAsia" w:eastAsia="仿宋_GB2312"/>
                <w:color w:val="000000"/>
                <w:spacing w:val="-24"/>
                <w:szCs w:val="21"/>
              </w:rPr>
              <w:t>3</w:t>
            </w:r>
            <w:r>
              <w:rPr>
                <w:rFonts w:eastAsia="仿宋_GB2312"/>
                <w:color w:val="000000"/>
                <w:spacing w:val="-24"/>
                <w:szCs w:val="21"/>
              </w:rPr>
              <w:t>4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0" w:hRule="atLeast"/>
          <w:jc w:val="center"/>
        </w:trPr>
        <w:tc>
          <w:tcPr>
            <w:tcW w:w="3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复习考试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周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周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周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周</w:t>
            </w: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周</w:t>
            </w:r>
          </w:p>
        </w:tc>
        <w:tc>
          <w:tcPr>
            <w:tcW w:w="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4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讲座</w:t>
            </w:r>
          </w:p>
        </w:tc>
        <w:tc>
          <w:tcPr>
            <w:tcW w:w="1287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备注：讲座可按听讲次数计入</w:t>
            </w:r>
            <w:r>
              <w:rPr>
                <w:rFonts w:eastAsia="仿宋_GB2312"/>
                <w:color w:val="000000"/>
                <w:szCs w:val="21"/>
              </w:rPr>
              <w:t>“</w:t>
            </w:r>
            <w:r>
              <w:rPr>
                <w:rFonts w:hint="eastAsia" w:eastAsia="仿宋_GB2312"/>
                <w:color w:val="000000"/>
                <w:szCs w:val="21"/>
              </w:rPr>
              <w:t>素质技能与社会服务</w:t>
            </w:r>
            <w:r>
              <w:rPr>
                <w:rFonts w:eastAsia="仿宋_GB2312"/>
                <w:color w:val="000000"/>
                <w:szCs w:val="21"/>
              </w:rPr>
              <w:t>”</w:t>
            </w:r>
            <w:r>
              <w:rPr>
                <w:rFonts w:hint="eastAsia" w:eastAsia="仿宋_GB2312"/>
                <w:color w:val="000000"/>
                <w:szCs w:val="21"/>
              </w:rPr>
              <w:t>学分。</w:t>
            </w:r>
          </w:p>
        </w:tc>
      </w:tr>
    </w:tbl>
    <w:p>
      <w:pPr>
        <w:pStyle w:val="4"/>
        <w:rPr>
          <w:rFonts w:hAnsi="Times New Roman" w:eastAsia="仿宋_GB2312" w:cs="Times New Roman"/>
          <w:bCs/>
          <w:color w:val="000000"/>
          <w:spacing w:val="-6"/>
          <w:sz w:val="32"/>
          <w:szCs w:val="32"/>
        </w:rPr>
        <w:sectPr>
          <w:footnotePr>
            <w:numRestart w:val="eachSect"/>
          </w:footnote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  <w:r>
        <w:rPr>
          <w:rFonts w:hint="eastAsia" w:hAnsi="Times New Roman" w:eastAsia="仿宋_GB2312" w:cs="Times New Roman"/>
          <w:color w:val="000000"/>
        </w:rPr>
        <w:t>说明：课程类型指理论课（</w:t>
      </w:r>
      <w:r>
        <w:rPr>
          <w:rFonts w:hAnsi="Times New Roman" w:eastAsia="仿宋_GB2312" w:cs="Times New Roman"/>
          <w:color w:val="000000"/>
        </w:rPr>
        <w:t>A</w:t>
      </w:r>
      <w:r>
        <w:rPr>
          <w:rFonts w:hint="eastAsia" w:hAnsi="Times New Roman" w:eastAsia="仿宋_GB2312" w:cs="Times New Roman"/>
          <w:color w:val="000000"/>
        </w:rPr>
        <w:t>类）</w:t>
      </w:r>
      <w:r>
        <w:rPr>
          <w:rFonts w:hAnsi="Times New Roman" w:eastAsia="仿宋_GB2312" w:cs="Times New Roman"/>
          <w:color w:val="000000"/>
        </w:rPr>
        <w:t>/</w:t>
      </w:r>
      <w:r>
        <w:rPr>
          <w:rFonts w:hint="eastAsia" w:hAnsi="Times New Roman" w:eastAsia="仿宋_GB2312" w:cs="Times New Roman"/>
          <w:color w:val="000000"/>
        </w:rPr>
        <w:t>理论＋实践课（</w:t>
      </w:r>
      <w:r>
        <w:rPr>
          <w:rFonts w:hAnsi="Times New Roman" w:eastAsia="仿宋_GB2312" w:cs="Times New Roman"/>
          <w:color w:val="000000"/>
        </w:rPr>
        <w:t>B</w:t>
      </w:r>
      <w:r>
        <w:rPr>
          <w:rFonts w:hint="eastAsia" w:hAnsi="Times New Roman" w:eastAsia="仿宋_GB2312" w:cs="Times New Roman"/>
          <w:color w:val="000000"/>
        </w:rPr>
        <w:t>类）</w:t>
      </w:r>
      <w:r>
        <w:rPr>
          <w:rFonts w:hAnsi="Times New Roman" w:eastAsia="仿宋_GB2312" w:cs="Times New Roman"/>
          <w:color w:val="000000"/>
        </w:rPr>
        <w:t>/</w:t>
      </w:r>
      <w:r>
        <w:rPr>
          <w:rFonts w:hint="eastAsia" w:hAnsi="Times New Roman" w:eastAsia="仿宋_GB2312" w:cs="Times New Roman"/>
          <w:color w:val="000000"/>
        </w:rPr>
        <w:t>实践课（</w:t>
      </w:r>
      <w:r>
        <w:rPr>
          <w:rFonts w:hAnsi="Times New Roman" w:eastAsia="仿宋_GB2312" w:cs="Times New Roman"/>
          <w:color w:val="000000"/>
        </w:rPr>
        <w:t>C</w:t>
      </w:r>
      <w:r>
        <w:rPr>
          <w:rFonts w:hint="eastAsia" w:hAnsi="Times New Roman" w:eastAsia="仿宋_GB2312" w:cs="Times New Roman"/>
          <w:color w:val="000000"/>
        </w:rPr>
        <w:t>类）。课程代码在此表中不出现，在录入教务系统时根据统一规则再行编码。</w:t>
      </w:r>
    </w:p>
    <w:p>
      <w:pPr>
        <w:widowControl/>
        <w:jc w:val="left"/>
        <w:rPr>
          <w:rFonts w:eastAsia="仿宋_GB2312"/>
          <w:bCs/>
          <w:color w:val="000000"/>
          <w:spacing w:val="-6"/>
          <w:kern w:val="0"/>
          <w:sz w:val="32"/>
          <w:szCs w:val="32"/>
        </w:rPr>
        <w:sectPr>
          <w:footnotePr>
            <w:numRestart w:val="eachSect"/>
          </w:footnote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B44"/>
    <w:rsid w:val="00000630"/>
    <w:rsid w:val="00022A34"/>
    <w:rsid w:val="0003269F"/>
    <w:rsid w:val="00035737"/>
    <w:rsid w:val="00041D33"/>
    <w:rsid w:val="00050A08"/>
    <w:rsid w:val="000618A4"/>
    <w:rsid w:val="00084835"/>
    <w:rsid w:val="00085BA2"/>
    <w:rsid w:val="00090E01"/>
    <w:rsid w:val="000A2385"/>
    <w:rsid w:val="000A57E5"/>
    <w:rsid w:val="000B112C"/>
    <w:rsid w:val="000B6DA2"/>
    <w:rsid w:val="000C319C"/>
    <w:rsid w:val="000D12EF"/>
    <w:rsid w:val="000D3483"/>
    <w:rsid w:val="000E0FFB"/>
    <w:rsid w:val="000E58E2"/>
    <w:rsid w:val="000F4EAF"/>
    <w:rsid w:val="000F6E33"/>
    <w:rsid w:val="001272D1"/>
    <w:rsid w:val="0013348D"/>
    <w:rsid w:val="0014018D"/>
    <w:rsid w:val="0014590C"/>
    <w:rsid w:val="00161628"/>
    <w:rsid w:val="001652FB"/>
    <w:rsid w:val="00174EDE"/>
    <w:rsid w:val="0018464C"/>
    <w:rsid w:val="00185D7D"/>
    <w:rsid w:val="00186B0A"/>
    <w:rsid w:val="00193BDD"/>
    <w:rsid w:val="001B111B"/>
    <w:rsid w:val="001B627A"/>
    <w:rsid w:val="001C2B44"/>
    <w:rsid w:val="001C536A"/>
    <w:rsid w:val="001D2975"/>
    <w:rsid w:val="001D5442"/>
    <w:rsid w:val="001E3741"/>
    <w:rsid w:val="00206819"/>
    <w:rsid w:val="002204A5"/>
    <w:rsid w:val="00222051"/>
    <w:rsid w:val="00222CAA"/>
    <w:rsid w:val="00227957"/>
    <w:rsid w:val="00231D77"/>
    <w:rsid w:val="00234A09"/>
    <w:rsid w:val="00237B1B"/>
    <w:rsid w:val="00240F67"/>
    <w:rsid w:val="00242486"/>
    <w:rsid w:val="00244829"/>
    <w:rsid w:val="00252266"/>
    <w:rsid w:val="00256B35"/>
    <w:rsid w:val="00270BD4"/>
    <w:rsid w:val="00273575"/>
    <w:rsid w:val="00276627"/>
    <w:rsid w:val="0028264D"/>
    <w:rsid w:val="00293D75"/>
    <w:rsid w:val="002B7163"/>
    <w:rsid w:val="002C1550"/>
    <w:rsid w:val="002C2BA5"/>
    <w:rsid w:val="002C53F5"/>
    <w:rsid w:val="002E4BB2"/>
    <w:rsid w:val="002E5B3A"/>
    <w:rsid w:val="00305843"/>
    <w:rsid w:val="003224F8"/>
    <w:rsid w:val="0034556A"/>
    <w:rsid w:val="0036526B"/>
    <w:rsid w:val="00376AFD"/>
    <w:rsid w:val="00376D39"/>
    <w:rsid w:val="00385E16"/>
    <w:rsid w:val="00387D87"/>
    <w:rsid w:val="003A13FE"/>
    <w:rsid w:val="003A650D"/>
    <w:rsid w:val="003A7833"/>
    <w:rsid w:val="003A7E8E"/>
    <w:rsid w:val="003B6C98"/>
    <w:rsid w:val="003C40BB"/>
    <w:rsid w:val="003C72D6"/>
    <w:rsid w:val="003D1AE4"/>
    <w:rsid w:val="003D4A4D"/>
    <w:rsid w:val="003D58BC"/>
    <w:rsid w:val="003F2651"/>
    <w:rsid w:val="00404B1A"/>
    <w:rsid w:val="004102AB"/>
    <w:rsid w:val="00410815"/>
    <w:rsid w:val="00416543"/>
    <w:rsid w:val="00422331"/>
    <w:rsid w:val="0043036A"/>
    <w:rsid w:val="00437BF2"/>
    <w:rsid w:val="00443B91"/>
    <w:rsid w:val="004471CA"/>
    <w:rsid w:val="004722A4"/>
    <w:rsid w:val="00474AB1"/>
    <w:rsid w:val="004835D9"/>
    <w:rsid w:val="00485E72"/>
    <w:rsid w:val="00487BBE"/>
    <w:rsid w:val="00490CD8"/>
    <w:rsid w:val="004A4C12"/>
    <w:rsid w:val="004A6DCF"/>
    <w:rsid w:val="004B20B9"/>
    <w:rsid w:val="004B4093"/>
    <w:rsid w:val="004D0436"/>
    <w:rsid w:val="004D5EBC"/>
    <w:rsid w:val="0050489E"/>
    <w:rsid w:val="00513100"/>
    <w:rsid w:val="00550F0F"/>
    <w:rsid w:val="005528F9"/>
    <w:rsid w:val="0055419C"/>
    <w:rsid w:val="00556105"/>
    <w:rsid w:val="0056500E"/>
    <w:rsid w:val="005666BD"/>
    <w:rsid w:val="00583696"/>
    <w:rsid w:val="00584176"/>
    <w:rsid w:val="00597597"/>
    <w:rsid w:val="005A28EB"/>
    <w:rsid w:val="005A720A"/>
    <w:rsid w:val="005A7377"/>
    <w:rsid w:val="005A78B8"/>
    <w:rsid w:val="005B1AB7"/>
    <w:rsid w:val="005B3DF4"/>
    <w:rsid w:val="005C2163"/>
    <w:rsid w:val="005E53DB"/>
    <w:rsid w:val="006024E1"/>
    <w:rsid w:val="00606ED6"/>
    <w:rsid w:val="0062626B"/>
    <w:rsid w:val="00627187"/>
    <w:rsid w:val="006409C1"/>
    <w:rsid w:val="00643AF5"/>
    <w:rsid w:val="00657B02"/>
    <w:rsid w:val="00671BBD"/>
    <w:rsid w:val="00677C2E"/>
    <w:rsid w:val="006908E1"/>
    <w:rsid w:val="006A2C07"/>
    <w:rsid w:val="006D6B81"/>
    <w:rsid w:val="006D7ED7"/>
    <w:rsid w:val="006E6964"/>
    <w:rsid w:val="006F0A17"/>
    <w:rsid w:val="006F67DC"/>
    <w:rsid w:val="0072124A"/>
    <w:rsid w:val="00730B31"/>
    <w:rsid w:val="007365C5"/>
    <w:rsid w:val="00737476"/>
    <w:rsid w:val="00737C37"/>
    <w:rsid w:val="00757194"/>
    <w:rsid w:val="007932F5"/>
    <w:rsid w:val="007A4231"/>
    <w:rsid w:val="007A64C2"/>
    <w:rsid w:val="007C1362"/>
    <w:rsid w:val="007D3103"/>
    <w:rsid w:val="007D6A6C"/>
    <w:rsid w:val="007E1103"/>
    <w:rsid w:val="007E5E62"/>
    <w:rsid w:val="007E633D"/>
    <w:rsid w:val="007F0435"/>
    <w:rsid w:val="007F17A6"/>
    <w:rsid w:val="007F25A1"/>
    <w:rsid w:val="007F672C"/>
    <w:rsid w:val="00814705"/>
    <w:rsid w:val="0082559D"/>
    <w:rsid w:val="00830889"/>
    <w:rsid w:val="00834AE0"/>
    <w:rsid w:val="008369EA"/>
    <w:rsid w:val="00841E36"/>
    <w:rsid w:val="008436BB"/>
    <w:rsid w:val="00844B51"/>
    <w:rsid w:val="008543A4"/>
    <w:rsid w:val="00866AEC"/>
    <w:rsid w:val="00871B36"/>
    <w:rsid w:val="008826F1"/>
    <w:rsid w:val="00884C4D"/>
    <w:rsid w:val="00887269"/>
    <w:rsid w:val="008944D2"/>
    <w:rsid w:val="008B0412"/>
    <w:rsid w:val="008B0CBB"/>
    <w:rsid w:val="008B4417"/>
    <w:rsid w:val="008B5002"/>
    <w:rsid w:val="008C0537"/>
    <w:rsid w:val="008D0201"/>
    <w:rsid w:val="008D3E86"/>
    <w:rsid w:val="008E3DC9"/>
    <w:rsid w:val="008F60BE"/>
    <w:rsid w:val="008F76BF"/>
    <w:rsid w:val="00901BD5"/>
    <w:rsid w:val="00902B10"/>
    <w:rsid w:val="0090446F"/>
    <w:rsid w:val="00916E54"/>
    <w:rsid w:val="00920D4F"/>
    <w:rsid w:val="009218E4"/>
    <w:rsid w:val="00922E82"/>
    <w:rsid w:val="00934C88"/>
    <w:rsid w:val="009358E3"/>
    <w:rsid w:val="00942513"/>
    <w:rsid w:val="00963F83"/>
    <w:rsid w:val="00966B36"/>
    <w:rsid w:val="00972969"/>
    <w:rsid w:val="0098290F"/>
    <w:rsid w:val="00985907"/>
    <w:rsid w:val="00990D11"/>
    <w:rsid w:val="009967F0"/>
    <w:rsid w:val="009970D7"/>
    <w:rsid w:val="009A3FEB"/>
    <w:rsid w:val="009A4578"/>
    <w:rsid w:val="009B0DAD"/>
    <w:rsid w:val="009C32EB"/>
    <w:rsid w:val="009C3FBB"/>
    <w:rsid w:val="009C5529"/>
    <w:rsid w:val="009C723B"/>
    <w:rsid w:val="009D367C"/>
    <w:rsid w:val="009E5344"/>
    <w:rsid w:val="009F37D2"/>
    <w:rsid w:val="00A12068"/>
    <w:rsid w:val="00A164CD"/>
    <w:rsid w:val="00A335F4"/>
    <w:rsid w:val="00A4513A"/>
    <w:rsid w:val="00A56A4C"/>
    <w:rsid w:val="00A63CAF"/>
    <w:rsid w:val="00A66120"/>
    <w:rsid w:val="00A67DE3"/>
    <w:rsid w:val="00AB3326"/>
    <w:rsid w:val="00AC33B4"/>
    <w:rsid w:val="00AD64AA"/>
    <w:rsid w:val="00AF7805"/>
    <w:rsid w:val="00B00920"/>
    <w:rsid w:val="00B05E29"/>
    <w:rsid w:val="00B14C73"/>
    <w:rsid w:val="00B261BB"/>
    <w:rsid w:val="00B2719F"/>
    <w:rsid w:val="00B320EC"/>
    <w:rsid w:val="00B5584C"/>
    <w:rsid w:val="00B5732E"/>
    <w:rsid w:val="00B61882"/>
    <w:rsid w:val="00B65FC7"/>
    <w:rsid w:val="00B928F1"/>
    <w:rsid w:val="00B94600"/>
    <w:rsid w:val="00B95BD3"/>
    <w:rsid w:val="00B978A3"/>
    <w:rsid w:val="00BB5735"/>
    <w:rsid w:val="00BD6E57"/>
    <w:rsid w:val="00BE1A32"/>
    <w:rsid w:val="00BF19A1"/>
    <w:rsid w:val="00C01CB3"/>
    <w:rsid w:val="00C43A60"/>
    <w:rsid w:val="00C44AFD"/>
    <w:rsid w:val="00C57BD2"/>
    <w:rsid w:val="00C65D4B"/>
    <w:rsid w:val="00C66F7D"/>
    <w:rsid w:val="00C71279"/>
    <w:rsid w:val="00C933F3"/>
    <w:rsid w:val="00C948D7"/>
    <w:rsid w:val="00CB2E32"/>
    <w:rsid w:val="00CD2162"/>
    <w:rsid w:val="00D14099"/>
    <w:rsid w:val="00D215B6"/>
    <w:rsid w:val="00D302E7"/>
    <w:rsid w:val="00D32841"/>
    <w:rsid w:val="00D3454E"/>
    <w:rsid w:val="00D44FAB"/>
    <w:rsid w:val="00D47C16"/>
    <w:rsid w:val="00D5007D"/>
    <w:rsid w:val="00D5294A"/>
    <w:rsid w:val="00D617BC"/>
    <w:rsid w:val="00D74BCA"/>
    <w:rsid w:val="00D805F9"/>
    <w:rsid w:val="00D85A56"/>
    <w:rsid w:val="00D876EB"/>
    <w:rsid w:val="00D94216"/>
    <w:rsid w:val="00DA2038"/>
    <w:rsid w:val="00DB1656"/>
    <w:rsid w:val="00DB62B5"/>
    <w:rsid w:val="00DC4946"/>
    <w:rsid w:val="00DC5358"/>
    <w:rsid w:val="00DD542F"/>
    <w:rsid w:val="00E05D82"/>
    <w:rsid w:val="00E143B3"/>
    <w:rsid w:val="00E15647"/>
    <w:rsid w:val="00E233D1"/>
    <w:rsid w:val="00E31035"/>
    <w:rsid w:val="00E332DE"/>
    <w:rsid w:val="00E45137"/>
    <w:rsid w:val="00E52FE8"/>
    <w:rsid w:val="00E5740D"/>
    <w:rsid w:val="00E60392"/>
    <w:rsid w:val="00E74389"/>
    <w:rsid w:val="00E75C0A"/>
    <w:rsid w:val="00E77260"/>
    <w:rsid w:val="00E974D2"/>
    <w:rsid w:val="00EA012D"/>
    <w:rsid w:val="00EA1835"/>
    <w:rsid w:val="00EA366D"/>
    <w:rsid w:val="00EB0B84"/>
    <w:rsid w:val="00EB1541"/>
    <w:rsid w:val="00EB33B2"/>
    <w:rsid w:val="00ED3D52"/>
    <w:rsid w:val="00EE14CF"/>
    <w:rsid w:val="00EE2C11"/>
    <w:rsid w:val="00F03096"/>
    <w:rsid w:val="00F15F7C"/>
    <w:rsid w:val="00F17125"/>
    <w:rsid w:val="00F23A03"/>
    <w:rsid w:val="00F31838"/>
    <w:rsid w:val="00F365A4"/>
    <w:rsid w:val="00F42C87"/>
    <w:rsid w:val="00F44752"/>
    <w:rsid w:val="00F62994"/>
    <w:rsid w:val="00F65C40"/>
    <w:rsid w:val="00F76196"/>
    <w:rsid w:val="00F804AC"/>
    <w:rsid w:val="00FB4AE5"/>
    <w:rsid w:val="00FB52F6"/>
    <w:rsid w:val="00FB620C"/>
    <w:rsid w:val="00FC319E"/>
    <w:rsid w:val="00FD69DC"/>
    <w:rsid w:val="00FD6FF5"/>
    <w:rsid w:val="00FF04F5"/>
    <w:rsid w:val="00FF26E8"/>
    <w:rsid w:val="0C6953D3"/>
    <w:rsid w:val="1E6B563E"/>
    <w:rsid w:val="25FA0CB0"/>
    <w:rsid w:val="28636D5C"/>
    <w:rsid w:val="36FA1D47"/>
    <w:rsid w:val="3E1C248B"/>
    <w:rsid w:val="4EA71581"/>
    <w:rsid w:val="65D33C30"/>
    <w:rsid w:val="6EF825A2"/>
    <w:rsid w:val="7DBE7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2"/>
    <w:unhideWhenUsed/>
    <w:qFormat/>
    <w:uiPriority w:val="0"/>
    <w:rPr>
      <w:rFonts w:hAnsi="Courier New" w:cs="Courier New"/>
      <w:szCs w:val="21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批注文字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脚 字符"/>
    <w:basedOn w:val="8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字符"/>
    <w:basedOn w:val="8"/>
    <w:link w:val="4"/>
    <w:qFormat/>
    <w:uiPriority w:val="0"/>
    <w:rPr>
      <w:rFonts w:ascii="Times New Roman" w:hAnsi="Courier New" w:eastAsia="宋体" w:cs="Courier New"/>
      <w:szCs w:val="21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页脚 Char1"/>
    <w:basedOn w:val="8"/>
    <w:semiHidden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8"/>
    <w:link w:val="6"/>
    <w:semiHidden/>
    <w:uiPriority w:val="99"/>
    <w:rPr>
      <w:kern w:val="2"/>
      <w:sz w:val="18"/>
      <w:szCs w:val="18"/>
    </w:r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4E492E-63F6-4571-B44D-FE401A73D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3467</Words>
  <Characters>3607</Characters>
  <Lines>721</Lines>
  <Paragraphs>707</Paragraphs>
  <TotalTime>520</TotalTime>
  <ScaleCrop>false</ScaleCrop>
  <LinksUpToDate>false</LinksUpToDate>
  <CharactersWithSpaces>6367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2020-05-20T02:45:00Z</dcterms:created>
  <dc:creator>荷兰豆</dc:creator>
  <cp:lastModifiedBy>荷兰豆</cp:lastModifiedBy>
  <cp:lastPrinted>2020-06-22T04:37:00Z</cp:lastPrinted>
  <dcterms:modified xsi:type="dcterms:W3CDTF">2020-07-13T06:58:29Z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